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0B" w:rsidRPr="00F4680B" w:rsidRDefault="00F4680B" w:rsidP="00F4680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CARÊME EN TEMPS DE GRAVITÉ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« Le monde est en feu. Ce n’est pas le moment de parler à Dieu de sujets secondaires…. J’assume la part qui me revient »</w:t>
      </w:r>
      <w:r w:rsidR="00D73AB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La grande spirituelle Thérèse d’Avila évoque ainsi son contexte politique et religieux.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En </w:t>
      </w:r>
      <w:r w:rsidR="00D73AB8"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dirait-elle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moins aujourd’hui</w:t>
      </w:r>
      <w:r w:rsidR="00D73AB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?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En peu de jours, l’embrasement du Moyen Orient.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Vers quelle démultiplication</w:t>
      </w:r>
      <w:r w:rsidR="00D73AB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?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Saisir la gravité des événements.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Les porter en Dieu.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Être au </w:t>
      </w:r>
      <w:r w:rsidR="00D73AB8"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rendez-vous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de ce qui nous incombe.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On trouve ici  une maturité de Carême.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Et, </w:t>
      </w:r>
      <w:r w:rsidR="00D73AB8"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au-delà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de ce temps liturgique, un repère de vie et de foi</w:t>
      </w:r>
      <w:r w:rsidR="00D73AB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!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Nous n’avons évidemment qu’une maîtrise infime de ce qui advient à échelle macro planétaire et stratégique.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Mais au nom de cet argument </w:t>
      </w:r>
      <w:r w:rsidR="00D73AB8"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d’impuissance,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nous pourrions tout lâcher de notre vigilance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C’est précisément l’erreur. La tentation</w:t>
      </w:r>
      <w:r w:rsidR="00D73AB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!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Le diable est toujours dans le repli ouaté et insensible.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Le diable crée la bulle alors </w:t>
      </w:r>
      <w:r w:rsidR="00D73AB8"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qu’il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s’agit d’aimer et de persévérer.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Il induit « la planque » quand il faut susciter la veille courageuse.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La grande </w:t>
      </w:r>
      <w:proofErr w:type="spellStart"/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priante</w:t>
      </w:r>
      <w:proofErr w:type="spellEnd"/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, et non moins active, qu’est Thérèse d’Avila, a compris le dessein de Dieu.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Les choses ne sont pas secondaires</w:t>
      </w:r>
      <w:r w:rsidR="00D73AB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!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Elles n’indiffèrent jamais Dieu.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Elles se prennent donc au sérieux dès notre prière matinale, et en tous les exercices spirituels de notre journée.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Dieu vient alors  éclairer notre agir.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Au tréfonds de notre conscience, ce n’est surtout  pas l’immobilisme que le Seigneur préconise. 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À l’échelle qui est sienne, l’être humain réagit.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Dans les possibilités qui sont siennes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Le croyant devient veilleur, intercesseur, acteur.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Il prie, s’informe, discerne, fraternise solidairement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Comme tout citoyen, il est électeur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Sa conviction éclaire ses choix.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Le Carême 2026, comme ses prédécesseurs, s’inscrit donc dans un contexte, une conjoncture.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Des ombres, des lumières,  en saisissant contraste.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Le vote sur la fin de vie.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Le nombre de catéchumènes.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Des drones meurtriers sur nos écrans.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Un bleu printanier en sa douce précocité.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Violence. Sourire.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lastRenderedPageBreak/>
        <w:t>Fractures. Fraternité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Comme pour ne pas déserter.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Comme pour ne pas désespérer.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Deux choses sont sûres. Deux balises tangibles</w:t>
      </w:r>
      <w:r w:rsidR="00D73AB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proofErr w:type="gramStart"/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:</w:t>
      </w:r>
      <w:proofErr w:type="gramEnd"/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L’Ecriture dit  « Dieu a en horreur les mains qui font couler le sang innocent »</w:t>
      </w:r>
      <w:r w:rsidR="0027346C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(Proverbes 6).</w:t>
      </w:r>
      <w:bookmarkStart w:id="0" w:name="_GoBack"/>
      <w:bookmarkEnd w:id="0"/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Repère essentiel pour ne jamais admettre qu’un peuple soit opprimé. Qui plus est,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 au nom de Dieu</w:t>
      </w:r>
      <w:r w:rsidR="00D73AB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!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En second lieu</w:t>
      </w:r>
      <w:r w:rsidR="00D73AB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: reçu d’un sage  conseiller spirituel</w:t>
      </w:r>
      <w:r w:rsidR="00D73AB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 </w:t>
      </w:r>
      <w:proofErr w:type="gramStart"/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:</w:t>
      </w:r>
      <w:proofErr w:type="gramEnd"/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« Qu’elle t’apporter consolation ou vertige, tiens ferme à cette conviction. Si Dieu n’est pas avec nous aujourd’hui, il n’a jamais été nulle part avec les hommes »</w:t>
      </w:r>
      <w:r w:rsidR="00D73AB8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Unis dans la suite  du Carême. Dans l’adversité vers la lumière….</w:t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 xml:space="preserve">Mgr Bernard </w:t>
      </w:r>
      <w:proofErr w:type="spellStart"/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Podvin</w:t>
      </w:r>
      <w:proofErr w:type="spellEnd"/>
      <w:r w:rsidRPr="00F4680B">
        <w:rPr>
          <w:rFonts w:eastAsia="Times New Roman" w:cstheme="minorHAnsi"/>
          <w:color w:val="222222"/>
          <w:sz w:val="24"/>
          <w:szCs w:val="24"/>
          <w:lang w:eastAsia="fr-FR"/>
        </w:rPr>
        <w:br/>
      </w:r>
      <w:r w:rsidRPr="00F4680B">
        <w:rPr>
          <w:rFonts w:eastAsia="Times New Roman" w:cstheme="minorHAnsi"/>
          <w:color w:val="222222"/>
          <w:sz w:val="24"/>
          <w:szCs w:val="24"/>
          <w:shd w:val="clear" w:color="auto" w:fill="FFFFFF"/>
          <w:lang w:eastAsia="fr-FR"/>
        </w:rPr>
        <w:t>Missionnaire de la Miséricorde</w:t>
      </w:r>
    </w:p>
    <w:p w:rsidR="002423D4" w:rsidRPr="00DA5C52" w:rsidRDefault="002423D4">
      <w:pPr>
        <w:rPr>
          <w:rFonts w:cstheme="minorHAnsi"/>
        </w:rPr>
      </w:pPr>
    </w:p>
    <w:sectPr w:rsidR="002423D4" w:rsidRPr="00DA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0B"/>
    <w:rsid w:val="002423D4"/>
    <w:rsid w:val="0027346C"/>
    <w:rsid w:val="00D73AB8"/>
    <w:rsid w:val="00DA5C52"/>
    <w:rsid w:val="00F4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FF9E3-3481-46C3-8FBB-AA79DF36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ROHAS</dc:creator>
  <cp:keywords/>
  <dc:description/>
  <cp:lastModifiedBy>Françoise ROHAS</cp:lastModifiedBy>
  <cp:revision>7</cp:revision>
  <dcterms:created xsi:type="dcterms:W3CDTF">2026-03-04T07:00:00Z</dcterms:created>
  <dcterms:modified xsi:type="dcterms:W3CDTF">2026-03-04T08:11:00Z</dcterms:modified>
</cp:coreProperties>
</file>