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6805" w14:textId="77777777" w:rsidR="009001CC" w:rsidRPr="009001CC" w:rsidRDefault="009001CC" w:rsidP="009001CC">
      <w:pPr>
        <w:rPr>
          <w:sz w:val="28"/>
          <w:szCs w:val="28"/>
          <w:lang w:val="fr-FR"/>
        </w:rPr>
      </w:pPr>
      <w:r w:rsidRPr="009001CC">
        <w:rPr>
          <w:sz w:val="28"/>
          <w:szCs w:val="28"/>
          <w:lang w:val="fr-FR"/>
        </w:rPr>
        <w:t>PSAUME – 71 (72), 1-2.7-8.12-13.17</w:t>
      </w:r>
    </w:p>
    <w:p w14:paraId="05346E8C" w14:textId="77777777" w:rsidR="009001CC" w:rsidRPr="009001CC" w:rsidRDefault="009001CC" w:rsidP="009001CC">
      <w:pPr>
        <w:rPr>
          <w:sz w:val="28"/>
          <w:szCs w:val="28"/>
          <w:lang w:val="fr-FR"/>
        </w:rPr>
      </w:pPr>
      <w:r w:rsidRPr="009001CC">
        <w:rPr>
          <w:sz w:val="28"/>
          <w:szCs w:val="28"/>
          <w:lang w:val="fr-FR"/>
        </w:rPr>
        <w:t>1 Dieu donne au roi tes pouvoirs,</w:t>
      </w:r>
      <w:r w:rsidRPr="009001CC">
        <w:rPr>
          <w:sz w:val="28"/>
          <w:szCs w:val="28"/>
          <w:lang w:val="fr-FR"/>
        </w:rPr>
        <w:br/>
        <w:t>à ce fils de roi ta justice.</w:t>
      </w:r>
      <w:r w:rsidRPr="009001CC">
        <w:rPr>
          <w:sz w:val="28"/>
          <w:szCs w:val="28"/>
          <w:lang w:val="fr-FR"/>
        </w:rPr>
        <w:br/>
        <w:t>2 Qu’il gouverne ton peuple avec justice,</w:t>
      </w:r>
      <w:r w:rsidRPr="009001CC">
        <w:rPr>
          <w:sz w:val="28"/>
          <w:szCs w:val="28"/>
          <w:lang w:val="fr-FR"/>
        </w:rPr>
        <w:br/>
        <w:t>qu’il fasse droit aux malheureux !</w:t>
      </w:r>
    </w:p>
    <w:p w14:paraId="4781A575" w14:textId="77777777" w:rsidR="009001CC" w:rsidRPr="009001CC" w:rsidRDefault="009001CC" w:rsidP="009001CC">
      <w:pPr>
        <w:rPr>
          <w:sz w:val="28"/>
          <w:szCs w:val="28"/>
          <w:lang w:val="fr-FR"/>
        </w:rPr>
      </w:pPr>
      <w:r w:rsidRPr="009001CC">
        <w:rPr>
          <w:sz w:val="28"/>
          <w:szCs w:val="28"/>
          <w:lang w:val="fr-FR"/>
        </w:rPr>
        <w:t>7 En ces jours-là, fleurira la justice,</w:t>
      </w:r>
      <w:r w:rsidRPr="009001CC">
        <w:rPr>
          <w:sz w:val="28"/>
          <w:szCs w:val="28"/>
          <w:lang w:val="fr-FR"/>
        </w:rPr>
        <w:br/>
        <w:t>grande paix jusqu’à la fin des lunes !</w:t>
      </w:r>
      <w:r w:rsidRPr="009001CC">
        <w:rPr>
          <w:sz w:val="28"/>
          <w:szCs w:val="28"/>
          <w:lang w:val="fr-FR"/>
        </w:rPr>
        <w:br/>
        <w:t>8 Qu’il domine de la mer à la mer,</w:t>
      </w:r>
      <w:r w:rsidRPr="009001CC">
        <w:rPr>
          <w:sz w:val="28"/>
          <w:szCs w:val="28"/>
          <w:lang w:val="fr-FR"/>
        </w:rPr>
        <w:br/>
        <w:t>et du Fleuve jusqu’au bout de la terre !</w:t>
      </w:r>
    </w:p>
    <w:p w14:paraId="53B566F9" w14:textId="77777777" w:rsidR="009001CC" w:rsidRPr="009001CC" w:rsidRDefault="009001CC" w:rsidP="009001CC">
      <w:pPr>
        <w:rPr>
          <w:sz w:val="28"/>
          <w:szCs w:val="28"/>
          <w:lang w:val="fr-FR"/>
        </w:rPr>
      </w:pPr>
      <w:r w:rsidRPr="009001CC">
        <w:rPr>
          <w:sz w:val="28"/>
          <w:szCs w:val="28"/>
          <w:lang w:val="fr-FR"/>
        </w:rPr>
        <w:t>12 Il délivrera le pauvre qui appelle</w:t>
      </w:r>
      <w:r w:rsidRPr="009001CC">
        <w:rPr>
          <w:sz w:val="28"/>
          <w:szCs w:val="28"/>
          <w:lang w:val="fr-FR"/>
        </w:rPr>
        <w:br/>
        <w:t>et le malheureux sans recours</w:t>
      </w:r>
      <w:r w:rsidRPr="009001CC">
        <w:rPr>
          <w:sz w:val="28"/>
          <w:szCs w:val="28"/>
          <w:lang w:val="fr-FR"/>
        </w:rPr>
        <w:br/>
        <w:t>13 Il aura souci du faible et du pauvre,</w:t>
      </w:r>
      <w:r w:rsidRPr="009001CC">
        <w:rPr>
          <w:sz w:val="28"/>
          <w:szCs w:val="28"/>
          <w:lang w:val="fr-FR"/>
        </w:rPr>
        <w:br/>
        <w:t>du pauvre dont il sauve la vie.</w:t>
      </w:r>
    </w:p>
    <w:p w14:paraId="713C46C1" w14:textId="77777777" w:rsidR="009001CC" w:rsidRPr="009001CC" w:rsidRDefault="009001CC" w:rsidP="009001CC">
      <w:pPr>
        <w:rPr>
          <w:sz w:val="28"/>
          <w:szCs w:val="28"/>
          <w:lang w:val="fr-FR"/>
        </w:rPr>
      </w:pPr>
      <w:r w:rsidRPr="009001CC">
        <w:rPr>
          <w:sz w:val="28"/>
          <w:szCs w:val="28"/>
          <w:lang w:val="fr-FR"/>
        </w:rPr>
        <w:t>17 Que son nom dure toujours ;</w:t>
      </w:r>
      <w:r w:rsidRPr="009001CC">
        <w:rPr>
          <w:sz w:val="28"/>
          <w:szCs w:val="28"/>
          <w:lang w:val="fr-FR"/>
        </w:rPr>
        <w:br/>
        <w:t>sous le soleil, que subsiste son nom !</w:t>
      </w:r>
      <w:r w:rsidRPr="009001CC">
        <w:rPr>
          <w:sz w:val="28"/>
          <w:szCs w:val="28"/>
          <w:lang w:val="fr-FR"/>
        </w:rPr>
        <w:br/>
        <w:t>En lui, que soient bénies toutes les familles de la terre ;</w:t>
      </w:r>
      <w:r w:rsidRPr="009001CC">
        <w:rPr>
          <w:sz w:val="28"/>
          <w:szCs w:val="28"/>
          <w:lang w:val="fr-FR"/>
        </w:rPr>
        <w:br/>
        <w:t>que tous les pays le disent bienheureux !</w:t>
      </w:r>
    </w:p>
    <w:p w14:paraId="30735453" w14:textId="77777777" w:rsidR="009001CC" w:rsidRPr="009001CC" w:rsidRDefault="009001CC" w:rsidP="009001CC">
      <w:pPr>
        <w:rPr>
          <w:sz w:val="28"/>
          <w:szCs w:val="28"/>
        </w:rPr>
      </w:pPr>
      <w:r w:rsidRPr="009001CC">
        <w:rPr>
          <w:sz w:val="28"/>
          <w:szCs w:val="28"/>
        </w:rPr>
        <w:pict w14:anchorId="12C96285">
          <v:rect id="_x0000_i1037" style="width:0;height:0" o:hralign="center" o:hrstd="t" o:hr="t" fillcolor="#a0a0a0" stroked="f"/>
        </w:pict>
      </w:r>
    </w:p>
    <w:p w14:paraId="5376B185" w14:textId="77777777" w:rsidR="009001CC" w:rsidRPr="009001CC" w:rsidRDefault="009001CC" w:rsidP="009001CC">
      <w:pPr>
        <w:rPr>
          <w:sz w:val="28"/>
          <w:szCs w:val="28"/>
          <w:lang w:val="fr-FR"/>
        </w:rPr>
      </w:pPr>
      <w:r w:rsidRPr="009001CC">
        <w:rPr>
          <w:sz w:val="28"/>
          <w:szCs w:val="28"/>
          <w:lang w:val="fr-FR"/>
        </w:rPr>
        <w:t>DANS L’ATTENTE DU </w:t>
      </w:r>
      <w:hyperlink r:id="rId4" w:tooltip="Rédempteur, Sauveur annoncé dans l'Ancien Testament." w:history="1">
        <w:r w:rsidRPr="009001CC">
          <w:rPr>
            <w:rStyle w:val="Hyperlink"/>
            <w:sz w:val="28"/>
            <w:szCs w:val="28"/>
            <w:lang w:val="fr-FR"/>
          </w:rPr>
          <w:t>MESSIE</w:t>
        </w:r>
      </w:hyperlink>
      <w:r w:rsidRPr="009001CC">
        <w:rPr>
          <w:sz w:val="28"/>
          <w:szCs w:val="28"/>
          <w:lang w:val="fr-FR"/>
        </w:rPr>
        <w:t> PROMIS</w:t>
      </w:r>
      <w:r w:rsidRPr="009001CC">
        <w:rPr>
          <w:sz w:val="28"/>
          <w:szCs w:val="28"/>
          <w:lang w:val="fr-FR"/>
        </w:rPr>
        <w:br/>
        <w:t xml:space="preserve">« Dieu donne au roi tes pouvoirs » : c’est une prière … « Qu’il gouverne ton peuple avec justice », c’est un souhait. Ce sont les mots mêmes que l’on disait lors du sacre d’un nouveau roi… Nous sommes au Temple de Jérusalem… mais curieusement, ce psaume a été composé et chanté après l’Exil à Babylone, (donc entre 500 et 100 </w:t>
      </w:r>
      <w:proofErr w:type="spellStart"/>
      <w:r w:rsidRPr="009001CC">
        <w:rPr>
          <w:sz w:val="28"/>
          <w:szCs w:val="28"/>
          <w:lang w:val="fr-FR"/>
        </w:rPr>
        <w:t>av.J.C</w:t>
      </w:r>
      <w:proofErr w:type="spellEnd"/>
      <w:r w:rsidRPr="009001CC">
        <w:rPr>
          <w:sz w:val="28"/>
          <w:szCs w:val="28"/>
          <w:lang w:val="fr-FR"/>
        </w:rPr>
        <w:t>.) c’est-à-dire à une époque où il n’y avait déjà plus de roi en Israël ; ce qui veut dire que cette prière, ce souhait ne concernent pas un roi en chair et en os… ils concernent le roi qu’on attend, que Dieu a promis, le roi-</w:t>
      </w:r>
      <w:hyperlink r:id="rId5" w:tooltip="Rédempteur, Sauveur annoncé dans l'Ancien Testament." w:history="1">
        <w:r w:rsidRPr="009001CC">
          <w:rPr>
            <w:rStyle w:val="Hyperlink"/>
            <w:sz w:val="28"/>
            <w:szCs w:val="28"/>
            <w:lang w:val="fr-FR"/>
          </w:rPr>
          <w:t>messie</w:t>
        </w:r>
      </w:hyperlink>
      <w:r w:rsidRPr="009001CC">
        <w:rPr>
          <w:sz w:val="28"/>
          <w:szCs w:val="28"/>
          <w:lang w:val="fr-FR"/>
        </w:rPr>
        <w:t>. Et puisqu’il s’agit d’une promesse de Dieu, on est sûr qu’elle se réalisera.</w:t>
      </w:r>
      <w:r w:rsidRPr="009001CC">
        <w:rPr>
          <w:sz w:val="28"/>
          <w:szCs w:val="28"/>
          <w:lang w:val="fr-FR"/>
        </w:rPr>
        <w:br/>
        <w:t>La </w:t>
      </w:r>
      <w:hyperlink r:id="rId6" w:tooltip="L'Ancien et le Nouveau Testament, avant et depuis Jésus-Christ." w:history="1">
        <w:r w:rsidRPr="009001CC">
          <w:rPr>
            <w:rStyle w:val="Hyperlink"/>
            <w:sz w:val="28"/>
            <w:szCs w:val="28"/>
            <w:lang w:val="fr-FR"/>
          </w:rPr>
          <w:t>Bible</w:t>
        </w:r>
      </w:hyperlink>
      <w:r w:rsidRPr="009001CC">
        <w:rPr>
          <w:sz w:val="28"/>
          <w:szCs w:val="28"/>
          <w:lang w:val="fr-FR"/>
        </w:rPr>
        <w:t> tout entière est traversée par cette </w:t>
      </w:r>
      <w:hyperlink r:id="rId7" w:tooltip="Confiance dans les promesses du Christ." w:history="1">
        <w:r w:rsidRPr="009001CC">
          <w:rPr>
            <w:rStyle w:val="Hyperlink"/>
            <w:sz w:val="28"/>
            <w:szCs w:val="28"/>
            <w:lang w:val="fr-FR"/>
          </w:rPr>
          <w:t>espérance</w:t>
        </w:r>
      </w:hyperlink>
      <w:r w:rsidRPr="009001CC">
        <w:rPr>
          <w:sz w:val="28"/>
          <w:szCs w:val="28"/>
          <w:lang w:val="fr-FR"/>
        </w:rPr>
        <w:t> indestructible : l’histoire humaine a un but, un sens ; et le mot « sens » veut dire deux choses : à la fois « signification » et « direction ». Dieu a un projet. Ce projet inspire toutes les lignes de la </w:t>
      </w:r>
      <w:hyperlink r:id="rId8" w:tooltip="L'Ancien et le Nouveau Testament, avant et depuis Jésus-Christ." w:history="1">
        <w:r w:rsidRPr="009001CC">
          <w:rPr>
            <w:rStyle w:val="Hyperlink"/>
            <w:sz w:val="28"/>
            <w:szCs w:val="28"/>
            <w:lang w:val="fr-FR"/>
          </w:rPr>
          <w:t>Bible</w:t>
        </w:r>
      </w:hyperlink>
      <w:r w:rsidRPr="009001CC">
        <w:rPr>
          <w:sz w:val="28"/>
          <w:szCs w:val="28"/>
          <w:lang w:val="fr-FR"/>
        </w:rPr>
        <w:t xml:space="preserve">, Ancien et Nouveau Testaments : il porte des noms différents selon les auteurs. Par exemple, c’est le « Jour de Dieu » pour les prophètes, le « Règne des cieux » pour Saint Matthieu, le « dessein bienveillant » pour Saint Paul, mais c’est toujours du même projet qu’il </w:t>
      </w:r>
      <w:r w:rsidRPr="009001CC">
        <w:rPr>
          <w:sz w:val="28"/>
          <w:szCs w:val="28"/>
          <w:lang w:val="fr-FR"/>
        </w:rPr>
        <w:lastRenderedPageBreak/>
        <w:t>s’agit. Comme un amoureux répète inlassablement des mots d’amour, Dieu propose inlassablement son projet de bonheur à l’humanité. Ce projet sera réalisé par le </w:t>
      </w:r>
      <w:hyperlink r:id="rId9" w:tooltip="Rédempteur, Sauveur annoncé dans l'Ancien Testament." w:history="1">
        <w:r w:rsidRPr="009001CC">
          <w:rPr>
            <w:rStyle w:val="Hyperlink"/>
            <w:sz w:val="28"/>
            <w:szCs w:val="28"/>
            <w:lang w:val="fr-FR"/>
          </w:rPr>
          <w:t>Messie</w:t>
        </w:r>
      </w:hyperlink>
      <w:r w:rsidRPr="009001CC">
        <w:rPr>
          <w:sz w:val="28"/>
          <w:szCs w:val="28"/>
          <w:lang w:val="fr-FR"/>
        </w:rPr>
        <w:t> et c’est ce </w:t>
      </w:r>
      <w:hyperlink r:id="rId10" w:tooltip="Rédempteur, Sauveur annoncé dans l'Ancien Testament." w:history="1">
        <w:r w:rsidRPr="009001CC">
          <w:rPr>
            <w:rStyle w:val="Hyperlink"/>
            <w:sz w:val="28"/>
            <w:szCs w:val="28"/>
            <w:lang w:val="fr-FR"/>
          </w:rPr>
          <w:t>Messie</w:t>
        </w:r>
      </w:hyperlink>
      <w:r w:rsidRPr="009001CC">
        <w:rPr>
          <w:sz w:val="28"/>
          <w:szCs w:val="28"/>
          <w:lang w:val="fr-FR"/>
        </w:rPr>
        <w:t xml:space="preserve"> que les croyants appellent de tous leurs </w:t>
      </w:r>
      <w:proofErr w:type="spellStart"/>
      <w:r w:rsidRPr="009001CC">
        <w:rPr>
          <w:sz w:val="28"/>
          <w:szCs w:val="28"/>
          <w:lang w:val="fr-FR"/>
        </w:rPr>
        <w:t>voeux</w:t>
      </w:r>
      <w:proofErr w:type="spellEnd"/>
      <w:r w:rsidRPr="009001CC">
        <w:rPr>
          <w:sz w:val="28"/>
          <w:szCs w:val="28"/>
          <w:lang w:val="fr-FR"/>
        </w:rPr>
        <w:t xml:space="preserve"> lorsqu’ils chantent ce psaume au Temple de Jérusalem.</w:t>
      </w:r>
      <w:r w:rsidRPr="009001CC">
        <w:rPr>
          <w:sz w:val="28"/>
          <w:szCs w:val="28"/>
          <w:lang w:val="fr-FR"/>
        </w:rPr>
        <w:br/>
        <w:t>Son projet de bonheur, Dieu l’avait déjà annoncé dès sa première parole à Abraham, au chapitre 12 de la </w:t>
      </w:r>
      <w:hyperlink r:id="rId11" w:tooltip="Origines du monde et début de l'action de Dieu parmi les hommes." w:history="1">
        <w:r w:rsidRPr="009001CC">
          <w:rPr>
            <w:rStyle w:val="Hyperlink"/>
            <w:sz w:val="28"/>
            <w:szCs w:val="28"/>
            <w:lang w:val="fr-FR"/>
          </w:rPr>
          <w:t>Genèse</w:t>
        </w:r>
      </w:hyperlink>
      <w:r w:rsidRPr="009001CC">
        <w:rPr>
          <w:sz w:val="28"/>
          <w:szCs w:val="28"/>
          <w:lang w:val="fr-FR"/>
        </w:rPr>
        <w:t>, alors que celui-ci ne s’appelait encore que Abram ; Dieu lui avait promis : « En toi seront bénies toutes les familles de la terre. » (</w:t>
      </w:r>
      <w:proofErr w:type="spellStart"/>
      <w:r w:rsidRPr="009001CC">
        <w:rPr>
          <w:sz w:val="28"/>
          <w:szCs w:val="28"/>
          <w:lang w:val="fr-FR"/>
        </w:rPr>
        <w:t>Gn</w:t>
      </w:r>
      <w:proofErr w:type="spellEnd"/>
      <w:r w:rsidRPr="009001CC">
        <w:rPr>
          <w:sz w:val="28"/>
          <w:szCs w:val="28"/>
          <w:lang w:val="fr-FR"/>
        </w:rPr>
        <w:t xml:space="preserve"> 12,3 1). Je crois qu’il est très important de ne jamais oublier que dès le début de la révélation biblique, il est clair que l’humanité tout entière est concernée, même si on ne l’a pas compris tout de suite. Le peuple d’Israël a découvert peu à peu qu’il est élu non pas pour garder son beau secret pour lui tout seul, mais pour annoncer au monde le projet de Dieu.</w:t>
      </w:r>
      <w:r w:rsidRPr="009001CC">
        <w:rPr>
          <w:sz w:val="28"/>
          <w:szCs w:val="28"/>
          <w:lang w:val="fr-FR"/>
        </w:rPr>
        <w:br/>
        <w:t>Notre psaume ne dit pas autre chose : « En lui (sous-entendu le roi-</w:t>
      </w:r>
      <w:hyperlink r:id="rId12" w:tooltip="Rédempteur, Sauveur annoncé dans l'Ancien Testament." w:history="1">
        <w:r w:rsidRPr="009001CC">
          <w:rPr>
            <w:rStyle w:val="Hyperlink"/>
            <w:sz w:val="28"/>
            <w:szCs w:val="28"/>
            <w:lang w:val="fr-FR"/>
          </w:rPr>
          <w:t>messie</w:t>
        </w:r>
      </w:hyperlink>
      <w:r w:rsidRPr="009001CC">
        <w:rPr>
          <w:sz w:val="28"/>
          <w:szCs w:val="28"/>
          <w:lang w:val="fr-FR"/>
        </w:rPr>
        <w:t>) que soient bénies toutes les familles de la terre ; que tous les pays le disent bienheureux ».</w:t>
      </w:r>
      <w:r w:rsidRPr="009001CC">
        <w:rPr>
          <w:sz w:val="28"/>
          <w:szCs w:val="28"/>
          <w:lang w:val="fr-FR"/>
        </w:rPr>
        <w:br/>
        <w:t>Un autre verset que nous avons lu également reprend une autre promesse de Dieu à Abraham, au chapitre 15 de la </w:t>
      </w:r>
      <w:hyperlink r:id="rId13" w:tooltip="Origines du monde et début de l'action de Dieu parmi les hommes." w:history="1">
        <w:r w:rsidRPr="009001CC">
          <w:rPr>
            <w:rStyle w:val="Hyperlink"/>
            <w:sz w:val="28"/>
            <w:szCs w:val="28"/>
            <w:lang w:val="fr-FR"/>
          </w:rPr>
          <w:t>Genèse</w:t>
        </w:r>
      </w:hyperlink>
      <w:r w:rsidRPr="009001CC">
        <w:rPr>
          <w:sz w:val="28"/>
          <w:szCs w:val="28"/>
          <w:lang w:val="fr-FR"/>
        </w:rPr>
        <w:t> cette fois : « Le SEIGNEUR conclut une Alliance avec Abram en ces termes : A ta descendance je donne le pays que voici, depuis le Torrent d’Egypte jusqu’au Grand fleuve, l’Euphrate » (</w:t>
      </w:r>
      <w:proofErr w:type="spellStart"/>
      <w:r w:rsidRPr="009001CC">
        <w:rPr>
          <w:sz w:val="28"/>
          <w:szCs w:val="28"/>
          <w:lang w:val="fr-FR"/>
        </w:rPr>
        <w:t>Gn</w:t>
      </w:r>
      <w:proofErr w:type="spellEnd"/>
      <w:r w:rsidRPr="009001CC">
        <w:rPr>
          <w:sz w:val="28"/>
          <w:szCs w:val="28"/>
          <w:lang w:val="fr-FR"/>
        </w:rPr>
        <w:t xml:space="preserve"> 15,18). Et le psaume répond en écho : « Qu’il domine de la mer à la mer et du Fleuve jusqu’au bout de la terre ! » Plus tard, le livre de Ben Sirac (« l’Ecclésiastique ») rapprochera toutes ces promesses faites à Abraham ; on y lit : « Dieu lui assura par serment que les nations seraient bénies en sa descendance, qu’il le multiplierait autant que la poussière sur la terre, qu’il exalterait ses descendants comme les étoiles ; il leur donnerait un héritage allant de la mer à la mer, et du Fleuve jusqu’à l’extrémité de la terre. » (Si 44,21)</w:t>
      </w:r>
      <w:r w:rsidRPr="009001CC">
        <w:rPr>
          <w:sz w:val="28"/>
          <w:szCs w:val="28"/>
          <w:lang w:val="fr-FR"/>
        </w:rPr>
        <w:br/>
        <w:t>Nous qui sommes assez chatouilleux sur la démocratie, sommes peut-être un peu surpris qu’on puisse tant rêver d’un roi et d’un roi qui domine sur toute la planète « de la mer à la mer et du Fleuve jusqu’à l’extrémité de la terre ! » ; nos empereurs les plus ambitieux n’ont jamais osé rêver jusque-là. Mais il ne faut pas oublier que, dans la </w:t>
      </w:r>
      <w:hyperlink r:id="rId14" w:tooltip="L'Ancien et le Nouveau Testament, avant et depuis Jésus-Christ." w:history="1">
        <w:r w:rsidRPr="009001CC">
          <w:rPr>
            <w:rStyle w:val="Hyperlink"/>
            <w:sz w:val="28"/>
            <w:szCs w:val="28"/>
            <w:lang w:val="fr-FR"/>
          </w:rPr>
          <w:t>Bible</w:t>
        </w:r>
      </w:hyperlink>
      <w:r w:rsidRPr="009001CC">
        <w:rPr>
          <w:sz w:val="28"/>
          <w:szCs w:val="28"/>
          <w:lang w:val="fr-FR"/>
        </w:rPr>
        <w:t>, c’est en définitive le peuple qui est au centre de la promesse : le roi n’est qu’un instrument dans la main de Dieu, un instrument au service du peuple. Et ce peuple aura la dimension de l’humanité.</w:t>
      </w:r>
      <w:r w:rsidRPr="009001CC">
        <w:rPr>
          <w:sz w:val="28"/>
          <w:szCs w:val="28"/>
          <w:lang w:val="fr-FR"/>
        </w:rPr>
        <w:br/>
        <w:t>EN CES JOURS-LA FLEURIRA LA JUSTICE</w:t>
      </w:r>
      <w:r w:rsidRPr="009001CC">
        <w:rPr>
          <w:sz w:val="28"/>
          <w:szCs w:val="28"/>
          <w:lang w:val="fr-FR"/>
        </w:rPr>
        <w:br/>
        <w:t xml:space="preserve">Une humanité enfin fraternelle et pacifique où plus personne ne connaîtra </w:t>
      </w:r>
      <w:r w:rsidRPr="009001CC">
        <w:rPr>
          <w:sz w:val="28"/>
          <w:szCs w:val="28"/>
          <w:lang w:val="fr-FR"/>
        </w:rPr>
        <w:lastRenderedPageBreak/>
        <w:t>l’humiliation : « En ces jours-là fleurira la justice, grande paix jusqu’à la fin des lunes ! » Enfin sera réalisé le rêve de justice et de paix qui hante toute l’humanité depuis les origines : ce n’est pas pour rien que le nom même de « Jérusalem », en hébreu, veut dire « ville de la paix » ; mais Bagdad, aussi veut dire « demeure de la paix », tout autant que  Dar-Es-Salam ; parce que tous les peuples en rêvent depuis toujours.</w:t>
      </w:r>
      <w:r w:rsidRPr="009001CC">
        <w:rPr>
          <w:sz w:val="28"/>
          <w:szCs w:val="28"/>
          <w:lang w:val="fr-FR"/>
        </w:rPr>
        <w:br/>
        <w:t>Et c’est la force incroyable, l’audace de la </w:t>
      </w:r>
      <w:hyperlink r:id="rId15" w:tooltip="L'Ancien et le Nouveau Testament, avant et depuis Jésus-Christ." w:history="1">
        <w:r w:rsidRPr="009001CC">
          <w:rPr>
            <w:rStyle w:val="Hyperlink"/>
            <w:sz w:val="28"/>
            <w:szCs w:val="28"/>
            <w:lang w:val="fr-FR"/>
          </w:rPr>
          <w:t>Bible</w:t>
        </w:r>
      </w:hyperlink>
      <w:r w:rsidRPr="009001CC">
        <w:rPr>
          <w:sz w:val="28"/>
          <w:szCs w:val="28"/>
          <w:lang w:val="fr-FR"/>
        </w:rPr>
        <w:t> d’affirmer contre vents et marées, et contre toutes les apparences contraires, que le jour de la paix viendra. Et comme justice et paix vont ensemble, « justice et paix s’embrassent » dit même le psaume 84/85, il n’y aura plus de pauvre à la surface de la terre ; alors la terre sera vraiment « sainte » comme elle doit être ; cet idéal-là court lui aussi tout au long de la </w:t>
      </w:r>
      <w:hyperlink r:id="rId16" w:tooltip="L'Ancien et le Nouveau Testament, avant et depuis Jésus-Christ." w:history="1">
        <w:r w:rsidRPr="009001CC">
          <w:rPr>
            <w:rStyle w:val="Hyperlink"/>
            <w:sz w:val="28"/>
            <w:szCs w:val="28"/>
            <w:lang w:val="fr-FR"/>
          </w:rPr>
          <w:t>Bible</w:t>
        </w:r>
      </w:hyperlink>
      <w:r w:rsidRPr="009001CC">
        <w:rPr>
          <w:sz w:val="28"/>
          <w:szCs w:val="28"/>
          <w:lang w:val="fr-FR"/>
        </w:rPr>
        <w:t> ; le livre du Deutéronome disait « Il n’y aura pas de pauvre chez toi » (</w:t>
      </w:r>
      <w:proofErr w:type="spellStart"/>
      <w:r w:rsidRPr="009001CC">
        <w:rPr>
          <w:sz w:val="28"/>
          <w:szCs w:val="28"/>
          <w:lang w:val="fr-FR"/>
        </w:rPr>
        <w:t>Dt</w:t>
      </w:r>
      <w:proofErr w:type="spellEnd"/>
      <w:r w:rsidRPr="009001CC">
        <w:rPr>
          <w:sz w:val="28"/>
          <w:szCs w:val="28"/>
          <w:lang w:val="fr-FR"/>
        </w:rPr>
        <w:t xml:space="preserve"> 15,4). Le psaume s’inscrit dans cette ligne : « Il délivrera le pauvre qui appelle et le malheureux sans recours. Il aura souci du faible et du pauvre, du pauvre dont il sauve la vie. »</w:t>
      </w:r>
      <w:r w:rsidRPr="009001CC">
        <w:rPr>
          <w:sz w:val="28"/>
          <w:szCs w:val="28"/>
          <w:lang w:val="fr-FR"/>
        </w:rPr>
        <w:br/>
        <w:t>Tout ce psaume rappelle donc la promesse de Dieu et lui demande de hâter ce jour… non pas que Dieu risque d’oublier ses promesses ! Au contraire, si les pèlerins assemblés au temple de Jérusalem redisent ce psaume sur le roi-</w:t>
      </w:r>
      <w:hyperlink r:id="rId17" w:tooltip="Rédempteur, Sauveur annoncé dans l'Ancien Testament." w:history="1">
        <w:r w:rsidRPr="009001CC">
          <w:rPr>
            <w:rStyle w:val="Hyperlink"/>
            <w:sz w:val="28"/>
            <w:szCs w:val="28"/>
            <w:lang w:val="fr-FR"/>
          </w:rPr>
          <w:t>messie</w:t>
        </w:r>
      </w:hyperlink>
      <w:r w:rsidRPr="009001CC">
        <w:rPr>
          <w:sz w:val="28"/>
          <w:szCs w:val="28"/>
          <w:lang w:val="fr-FR"/>
        </w:rPr>
        <w:t>, c’est parce qu’ils savent que Dieu n’oublie pas son projet. Quand nous prions, il ne s’agit pas de rappeler à Dieu quelque chose qu’il risquerait d’ignorer ou d’oublier… Quand nous prions, nous apprenons à regarder le monde avec les yeux de Dieu ; nous nous replaçons devant le projet de Dieu pour raviver notre </w:t>
      </w:r>
      <w:hyperlink r:id="rId18" w:tooltip="Confiance dans les promesses du Christ." w:history="1">
        <w:r w:rsidRPr="009001CC">
          <w:rPr>
            <w:rStyle w:val="Hyperlink"/>
            <w:sz w:val="28"/>
            <w:szCs w:val="28"/>
            <w:lang w:val="fr-FR"/>
          </w:rPr>
          <w:t>espérance</w:t>
        </w:r>
      </w:hyperlink>
      <w:r w:rsidRPr="009001CC">
        <w:rPr>
          <w:sz w:val="28"/>
          <w:szCs w:val="28"/>
          <w:lang w:val="fr-FR"/>
        </w:rPr>
        <w:t> et pour trouver la force de travailler à l’accomplissement de la promesse. Car la paix, la justice, le salut des pauvres et des malheureux ne viendront pas par un coup de baguette magique : à nous de prier, de faire nôtre le projet de Dieu, et de nous laisser guider par l’</w:t>
      </w:r>
      <w:hyperlink r:id="rId19" w:tooltip="Troisième personne de la Trinité." w:history="1">
        <w:r w:rsidRPr="009001CC">
          <w:rPr>
            <w:rStyle w:val="Hyperlink"/>
            <w:sz w:val="28"/>
            <w:szCs w:val="28"/>
            <w:lang w:val="fr-FR"/>
          </w:rPr>
          <w:t>Esprit Saint</w:t>
        </w:r>
      </w:hyperlink>
      <w:r w:rsidRPr="009001CC">
        <w:rPr>
          <w:sz w:val="28"/>
          <w:szCs w:val="28"/>
          <w:lang w:val="fr-FR"/>
        </w:rPr>
        <w:t> pour nous engager dans ce combat. Avec sa lumière, avec sa force, avec sa grâce, nous y arriverons.</w:t>
      </w:r>
      <w:r w:rsidRPr="009001CC">
        <w:rPr>
          <w:sz w:val="28"/>
          <w:szCs w:val="28"/>
          <w:lang w:val="fr-FR"/>
        </w:rPr>
        <w:br/>
        <w:t>————-</w:t>
      </w:r>
      <w:r w:rsidRPr="009001CC">
        <w:rPr>
          <w:sz w:val="28"/>
          <w:szCs w:val="28"/>
          <w:lang w:val="fr-FR"/>
        </w:rPr>
        <w:br/>
        <w:t>Note</w:t>
      </w:r>
      <w:r w:rsidRPr="009001CC">
        <w:rPr>
          <w:sz w:val="28"/>
          <w:szCs w:val="28"/>
          <w:lang w:val="fr-FR"/>
        </w:rPr>
        <w:br/>
        <w:t>1 – A partir du texte hébreu, ce verset (</w:t>
      </w:r>
      <w:proofErr w:type="spellStart"/>
      <w:r w:rsidRPr="009001CC">
        <w:rPr>
          <w:sz w:val="28"/>
          <w:szCs w:val="28"/>
          <w:lang w:val="fr-FR"/>
        </w:rPr>
        <w:t>Gn</w:t>
      </w:r>
      <w:proofErr w:type="spellEnd"/>
      <w:r w:rsidRPr="009001CC">
        <w:rPr>
          <w:sz w:val="28"/>
          <w:szCs w:val="28"/>
          <w:lang w:val="fr-FR"/>
        </w:rPr>
        <w:t xml:space="preserve"> 12,3) peut s’entendre de deux manières, et ces deux manières ne s’excluent pas l’une l’autre, au contraire elles s’additionnent : d’abord « Par toi se béniront toutes les familles de la terre » : c’est-à-dire, quand elles se souhaiteront du bien, toutes les familles de la terre feront référence à toi comme un modèle de réussite ; on dira « puisses-tu réussir comme notre père Abraham » ; deuxième traduction : « A travers toi, Abraham, grâce à toi, toutes les familles de la terre seront </w:t>
      </w:r>
      <w:r w:rsidRPr="009001CC">
        <w:rPr>
          <w:sz w:val="28"/>
          <w:szCs w:val="28"/>
          <w:lang w:val="fr-FR"/>
        </w:rPr>
        <w:lastRenderedPageBreak/>
        <w:t>bénies, c’est-à-dire connaîtront le bonheur. » (à condition qu’elles veuillent bien entrer dans ce projet, bien sûr).</w:t>
      </w:r>
    </w:p>
    <w:p w14:paraId="0B850C18" w14:textId="77777777" w:rsidR="009001CC" w:rsidRPr="009001CC" w:rsidRDefault="009001CC" w:rsidP="009001CC">
      <w:pPr>
        <w:rPr>
          <w:sz w:val="28"/>
          <w:szCs w:val="28"/>
        </w:rPr>
      </w:pPr>
      <w:r w:rsidRPr="009001CC">
        <w:rPr>
          <w:sz w:val="28"/>
          <w:szCs w:val="28"/>
        </w:rPr>
        <w:pict w14:anchorId="52D53E57">
          <v:rect id="_x0000_i1038" style="width:0;height:0" o:hralign="center" o:hrstd="t" o:hr="t" fillcolor="#a0a0a0" stroked="f"/>
        </w:pict>
      </w:r>
    </w:p>
    <w:p w14:paraId="4FA8DCFE" w14:textId="77777777" w:rsidR="00C13B5A" w:rsidRPr="009001CC" w:rsidRDefault="00C13B5A">
      <w:pPr>
        <w:rPr>
          <w:sz w:val="28"/>
          <w:szCs w:val="28"/>
        </w:rPr>
      </w:pPr>
    </w:p>
    <w:sectPr w:rsidR="00C13B5A" w:rsidRPr="00900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CC"/>
    <w:rsid w:val="00240737"/>
    <w:rsid w:val="00324329"/>
    <w:rsid w:val="009001CC"/>
    <w:rsid w:val="00931AEF"/>
    <w:rsid w:val="00C13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E4D3"/>
  <w15:chartTrackingRefBased/>
  <w15:docId w15:val="{A06BDDE6-0918-4832-B710-77F35AB3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0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0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01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01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01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01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01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01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01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01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01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01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01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01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01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01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01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01CC"/>
    <w:rPr>
      <w:rFonts w:eastAsiaTheme="majorEastAsia" w:cstheme="majorBidi"/>
      <w:color w:val="272727" w:themeColor="text1" w:themeTint="D8"/>
    </w:rPr>
  </w:style>
  <w:style w:type="paragraph" w:styleId="Titel">
    <w:name w:val="Title"/>
    <w:basedOn w:val="Standaard"/>
    <w:next w:val="Standaard"/>
    <w:link w:val="TitelChar"/>
    <w:uiPriority w:val="10"/>
    <w:qFormat/>
    <w:rsid w:val="0090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01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01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01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01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01CC"/>
    <w:rPr>
      <w:i/>
      <w:iCs/>
      <w:color w:val="404040" w:themeColor="text1" w:themeTint="BF"/>
    </w:rPr>
  </w:style>
  <w:style w:type="paragraph" w:styleId="Lijstalinea">
    <w:name w:val="List Paragraph"/>
    <w:basedOn w:val="Standaard"/>
    <w:uiPriority w:val="34"/>
    <w:qFormat/>
    <w:rsid w:val="009001CC"/>
    <w:pPr>
      <w:ind w:left="720"/>
      <w:contextualSpacing/>
    </w:pPr>
  </w:style>
  <w:style w:type="character" w:styleId="Intensievebenadrukking">
    <w:name w:val="Intense Emphasis"/>
    <w:basedOn w:val="Standaardalinea-lettertype"/>
    <w:uiPriority w:val="21"/>
    <w:qFormat/>
    <w:rsid w:val="009001CC"/>
    <w:rPr>
      <w:i/>
      <w:iCs/>
      <w:color w:val="0F4761" w:themeColor="accent1" w:themeShade="BF"/>
    </w:rPr>
  </w:style>
  <w:style w:type="paragraph" w:styleId="Duidelijkcitaat">
    <w:name w:val="Intense Quote"/>
    <w:basedOn w:val="Standaard"/>
    <w:next w:val="Standaard"/>
    <w:link w:val="DuidelijkcitaatChar"/>
    <w:uiPriority w:val="30"/>
    <w:qFormat/>
    <w:rsid w:val="00900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01CC"/>
    <w:rPr>
      <w:i/>
      <w:iCs/>
      <w:color w:val="0F4761" w:themeColor="accent1" w:themeShade="BF"/>
    </w:rPr>
  </w:style>
  <w:style w:type="character" w:styleId="Intensieveverwijzing">
    <w:name w:val="Intense Reference"/>
    <w:basedOn w:val="Standaardalinea-lettertype"/>
    <w:uiPriority w:val="32"/>
    <w:qFormat/>
    <w:rsid w:val="009001CC"/>
    <w:rPr>
      <w:b/>
      <w:bCs/>
      <w:smallCaps/>
      <w:color w:val="0F4761" w:themeColor="accent1" w:themeShade="BF"/>
      <w:spacing w:val="5"/>
    </w:rPr>
  </w:style>
  <w:style w:type="character" w:styleId="Hyperlink">
    <w:name w:val="Hyperlink"/>
    <w:basedOn w:val="Standaardalinea-lettertype"/>
    <w:uiPriority w:val="99"/>
    <w:unhideWhenUsed/>
    <w:rsid w:val="009001CC"/>
    <w:rPr>
      <w:color w:val="467886" w:themeColor="hyperlink"/>
      <w:u w:val="single"/>
    </w:rPr>
  </w:style>
  <w:style w:type="character" w:styleId="Onopgelostemelding">
    <w:name w:val="Unresolved Mention"/>
    <w:basedOn w:val="Standaardalinea-lettertype"/>
    <w:uiPriority w:val="99"/>
    <w:semiHidden/>
    <w:unhideWhenUsed/>
    <w:rsid w:val="00900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glossaire/bible/" TargetMode="External"/><Relationship Id="rId13" Type="http://schemas.openxmlformats.org/officeDocument/2006/relationships/hyperlink" Target="https://eglise.catholique.fr/glossaire/genese/" TargetMode="External"/><Relationship Id="rId18" Type="http://schemas.openxmlformats.org/officeDocument/2006/relationships/hyperlink" Target="https://eglise.catholique.fr/glossaire/esperanc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glise.catholique.fr/glossaire/esperance/" TargetMode="External"/><Relationship Id="rId12" Type="http://schemas.openxmlformats.org/officeDocument/2006/relationships/hyperlink" Target="https://eglise.catholique.fr/glossaire/messie/" TargetMode="External"/><Relationship Id="rId17" Type="http://schemas.openxmlformats.org/officeDocument/2006/relationships/hyperlink" Target="https://eglise.catholique.fr/glossaire/messie/" TargetMode="External"/><Relationship Id="rId2" Type="http://schemas.openxmlformats.org/officeDocument/2006/relationships/settings" Target="settings.xml"/><Relationship Id="rId16" Type="http://schemas.openxmlformats.org/officeDocument/2006/relationships/hyperlink" Target="https://eglise.catholique.fr/glossaire/bibl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glise.catholique.fr/glossaire/bible/" TargetMode="External"/><Relationship Id="rId11" Type="http://schemas.openxmlformats.org/officeDocument/2006/relationships/hyperlink" Target="https://eglise.catholique.fr/glossaire/genese/" TargetMode="External"/><Relationship Id="rId5" Type="http://schemas.openxmlformats.org/officeDocument/2006/relationships/hyperlink" Target="https://eglise.catholique.fr/glossaire/messie/" TargetMode="External"/><Relationship Id="rId15" Type="http://schemas.openxmlformats.org/officeDocument/2006/relationships/hyperlink" Target="https://eglise.catholique.fr/glossaire/bible/" TargetMode="External"/><Relationship Id="rId10" Type="http://schemas.openxmlformats.org/officeDocument/2006/relationships/hyperlink" Target="https://eglise.catholique.fr/glossaire/messie/" TargetMode="External"/><Relationship Id="rId19" Type="http://schemas.openxmlformats.org/officeDocument/2006/relationships/hyperlink" Target="https://eglise.catholique.fr/glossaire/esprit-saint/" TargetMode="External"/><Relationship Id="rId4" Type="http://schemas.openxmlformats.org/officeDocument/2006/relationships/hyperlink" Target="https://eglise.catholique.fr/glossaire/messie/" TargetMode="External"/><Relationship Id="rId9" Type="http://schemas.openxmlformats.org/officeDocument/2006/relationships/hyperlink" Target="https://eglise.catholique.fr/glossaire/messie/" TargetMode="External"/><Relationship Id="rId14" Type="http://schemas.openxmlformats.org/officeDocument/2006/relationships/hyperlink" Target="https://eglise.catholique.fr/glossaire/bib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5836</Characters>
  <Application>Microsoft Office Word</Application>
  <DocSecurity>0</DocSecurity>
  <Lines>114</Lines>
  <Paragraphs>6</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Vanderheyden Luc</dc:creator>
  <cp:keywords/>
  <dc:description/>
  <cp:lastModifiedBy>Vanderheyden Luc</cp:lastModifiedBy>
  <cp:revision>2</cp:revision>
  <dcterms:created xsi:type="dcterms:W3CDTF">2025-12-01T16:09:00Z</dcterms:created>
  <dcterms:modified xsi:type="dcterms:W3CDTF">2025-12-01T16:11:00Z</dcterms:modified>
</cp:coreProperties>
</file>