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665" w14:textId="77777777" w:rsidR="00203625" w:rsidRDefault="005203B1" w:rsidP="00203625">
      <w:pPr>
        <w:pStyle w:val="Titre"/>
        <w:jc w:val="center"/>
        <w:rPr>
          <w:color w:val="373366"/>
        </w:rPr>
      </w:pPr>
      <w:r>
        <w:rPr>
          <w:color w:val="373366"/>
        </w:rPr>
        <w:t xml:space="preserve">BIENHEUREUSE MARIE </w:t>
      </w:r>
    </w:p>
    <w:p w14:paraId="0940F4B0" w14:textId="6088478D" w:rsidR="00F128CF" w:rsidRPr="005203B1" w:rsidRDefault="005203B1" w:rsidP="00203625">
      <w:pPr>
        <w:pStyle w:val="Titre"/>
        <w:jc w:val="center"/>
        <w:rPr>
          <w:color w:val="373366"/>
        </w:rPr>
      </w:pPr>
      <w:r>
        <w:rPr>
          <w:color w:val="373366"/>
        </w:rPr>
        <w:t>DE LA PROVIDENCE</w:t>
      </w:r>
    </w:p>
    <w:p w14:paraId="533F32B7" w14:textId="308BC8E1" w:rsidR="00F128CF" w:rsidRPr="00A47A11" w:rsidRDefault="005203B1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Religieuse</w:t>
      </w:r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="00743E3F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743E3F">
        <w:rPr>
          <w:color w:val="373366"/>
          <w:sz w:val="32"/>
          <w:szCs w:val="32"/>
        </w:rPr>
        <w:t>1871</w:t>
      </w:r>
    </w:p>
    <w:p w14:paraId="2787E906" w14:textId="6DC7F135" w:rsidR="002726F4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A47A11">
        <w:rPr>
          <w:rFonts w:asciiTheme="minorHAnsi" w:hAnsiTheme="minorHAnsi"/>
          <w:color w:val="D81223"/>
          <w:sz w:val="32"/>
          <w:szCs w:val="32"/>
        </w:rPr>
        <w:t xml:space="preserve"> facultative</w:t>
      </w:r>
    </w:p>
    <w:p w14:paraId="4E6F752C" w14:textId="77777777" w:rsidR="00F43628" w:rsidRPr="00F43628" w:rsidRDefault="00F43628" w:rsidP="00F43628"/>
    <w:p w14:paraId="1334B93B" w14:textId="51FCEE44" w:rsidR="004B5B31" w:rsidRDefault="00743E3F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Eugénie Smet, connue dans l’</w:t>
      </w:r>
      <w:r w:rsidR="009E18AB">
        <w:rPr>
          <w:i/>
          <w:iCs/>
          <w:sz w:val="20"/>
          <w:szCs w:val="20"/>
        </w:rPr>
        <w:t>Église</w:t>
      </w:r>
      <w:r>
        <w:rPr>
          <w:i/>
          <w:iCs/>
          <w:sz w:val="20"/>
          <w:szCs w:val="20"/>
        </w:rPr>
        <w:t xml:space="preserve"> sous le nom de Marie de la Providence, nait à Lille le 25 mars 1825.</w:t>
      </w:r>
    </w:p>
    <w:p w14:paraId="033DD1CE" w14:textId="562F60C5" w:rsidR="00743E3F" w:rsidRDefault="00743E3F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 Loos, où s’écoule sa vie de jeune fille, elle déploie une activité intense sur la région lilloise</w:t>
      </w:r>
      <w:r w:rsidR="000E1F0D">
        <w:rPr>
          <w:i/>
          <w:iCs/>
          <w:sz w:val="20"/>
          <w:szCs w:val="20"/>
        </w:rPr>
        <w:t xml:space="preserve">, notamment dans les œuvres missionnaires : Propagation de la foi – Saint Enfance. </w:t>
      </w:r>
    </w:p>
    <w:p w14:paraId="7388E5F9" w14:textId="4F7DA1E4" w:rsidR="00834802" w:rsidRDefault="00834802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même temps, sa foi lui fait découvrir les liens étroits qui unissent les hommes entre eux – vivants ou morts – et lui révèle la richesse de la communion des saints.</w:t>
      </w:r>
      <w:r w:rsidR="00875F4D">
        <w:rPr>
          <w:i/>
          <w:iCs/>
          <w:sz w:val="20"/>
          <w:szCs w:val="20"/>
        </w:rPr>
        <w:t xml:space="preserve"> C’est dans l’église Notre-Dame de Loos que, le 2 novembre 1</w:t>
      </w:r>
      <w:r w:rsidR="005F70C5">
        <w:rPr>
          <w:i/>
          <w:iCs/>
          <w:sz w:val="20"/>
          <w:szCs w:val="20"/>
        </w:rPr>
        <w:t>853, elle reçoit l’intuition de fonder une congrégation religieuse – les Auxiliatrices du purgatoire</w:t>
      </w:r>
      <w:r w:rsidR="0086582D">
        <w:rPr>
          <w:i/>
          <w:iCs/>
          <w:sz w:val="20"/>
          <w:szCs w:val="20"/>
        </w:rPr>
        <w:t xml:space="preserve"> – dont la fin est </w:t>
      </w:r>
      <w:r w:rsidR="0070720D">
        <w:rPr>
          <w:i/>
          <w:iCs/>
          <w:sz w:val="20"/>
          <w:szCs w:val="20"/>
        </w:rPr>
        <w:t>« </w:t>
      </w:r>
      <w:r w:rsidR="0086582D">
        <w:rPr>
          <w:i/>
          <w:iCs/>
          <w:sz w:val="20"/>
          <w:szCs w:val="20"/>
        </w:rPr>
        <w:t>d’aider tous les hommes à atteindre le but de le leur création</w:t>
      </w:r>
      <w:r w:rsidR="0070720D">
        <w:rPr>
          <w:i/>
          <w:iCs/>
          <w:sz w:val="20"/>
          <w:szCs w:val="20"/>
        </w:rPr>
        <w:t> </w:t>
      </w:r>
      <w:proofErr w:type="gramStart"/>
      <w:r w:rsidR="0070720D">
        <w:rPr>
          <w:i/>
          <w:iCs/>
          <w:sz w:val="20"/>
          <w:szCs w:val="20"/>
        </w:rPr>
        <w:t xml:space="preserve">» </w:t>
      </w:r>
      <w:r w:rsidR="0086582D">
        <w:rPr>
          <w:i/>
          <w:iCs/>
          <w:sz w:val="20"/>
          <w:szCs w:val="20"/>
        </w:rPr>
        <w:t> jusqu’à</w:t>
      </w:r>
      <w:proofErr w:type="gramEnd"/>
      <w:r w:rsidR="0086582D">
        <w:rPr>
          <w:i/>
          <w:iCs/>
          <w:sz w:val="20"/>
          <w:szCs w:val="20"/>
        </w:rPr>
        <w:t xml:space="preserve"> la rencontre définitive avec Dieu</w:t>
      </w:r>
      <w:r w:rsidR="0070720D">
        <w:rPr>
          <w:i/>
          <w:iCs/>
          <w:sz w:val="20"/>
          <w:szCs w:val="20"/>
        </w:rPr>
        <w:t>.</w:t>
      </w:r>
      <w:r w:rsidR="0086582D">
        <w:rPr>
          <w:i/>
          <w:iCs/>
          <w:sz w:val="20"/>
          <w:szCs w:val="20"/>
        </w:rPr>
        <w:t xml:space="preserve"> </w:t>
      </w:r>
    </w:p>
    <w:p w14:paraId="418F298C" w14:textId="7D04E6C2" w:rsidR="0070720D" w:rsidRDefault="0070720D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Forte de l’appui du curé d’Ars, elle réalise sa fondation à Paris</w:t>
      </w:r>
      <w:r w:rsidR="00CB3244">
        <w:rPr>
          <w:i/>
          <w:iCs/>
          <w:sz w:val="20"/>
          <w:szCs w:val="20"/>
        </w:rPr>
        <w:t xml:space="preserve"> (1856), appelée selon lui « à prendre dans l’</w:t>
      </w:r>
      <w:proofErr w:type="spellStart"/>
      <w:r w:rsidR="00CB3244">
        <w:rPr>
          <w:i/>
          <w:iCs/>
          <w:sz w:val="20"/>
          <w:szCs w:val="20"/>
        </w:rPr>
        <w:t>Eglise</w:t>
      </w:r>
      <w:proofErr w:type="spellEnd"/>
      <w:r w:rsidR="00CB3244">
        <w:rPr>
          <w:i/>
          <w:iCs/>
          <w:sz w:val="20"/>
          <w:szCs w:val="20"/>
        </w:rPr>
        <w:t xml:space="preserve"> une rapide extension ». De fait, elle envoie bientôt ses sœurs jusqu’en Chine (1867)</w:t>
      </w:r>
      <w:r w:rsidR="006E3C33">
        <w:rPr>
          <w:i/>
          <w:iCs/>
          <w:sz w:val="20"/>
          <w:szCs w:val="20"/>
        </w:rPr>
        <w:t>, pour « aider à tout bien quel qu’il soit ».</w:t>
      </w:r>
    </w:p>
    <w:p w14:paraId="17CDB007" w14:textId="05A1A6C3" w:rsidR="006E3C33" w:rsidRPr="00FE3DB0" w:rsidRDefault="006E3C33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Son dynamisme est contagieux, et personne </w:t>
      </w:r>
      <w:proofErr w:type="spellStart"/>
      <w:r>
        <w:rPr>
          <w:i/>
          <w:iCs/>
          <w:sz w:val="20"/>
          <w:szCs w:val="20"/>
        </w:rPr>
        <w:t>de</w:t>
      </w:r>
      <w:proofErr w:type="spellEnd"/>
      <w:r>
        <w:rPr>
          <w:i/>
          <w:iCs/>
          <w:sz w:val="20"/>
          <w:szCs w:val="20"/>
        </w:rPr>
        <w:t xml:space="preserve"> peut résister à la chaleur de son affection dont elle entoure chacun, spécialement les plus pauvres. Minée par un cancer, elle meurt à Paris le 7 février 1871, </w:t>
      </w:r>
      <w:r w:rsidR="00A276D9">
        <w:rPr>
          <w:i/>
          <w:iCs/>
          <w:sz w:val="20"/>
          <w:szCs w:val="20"/>
        </w:rPr>
        <w:t>à l’âge de 45 ans, répétant au plus fort de sa souffrance : « ô Jésus, que j’ai soif de vous faire aimer ! »</w:t>
      </w:r>
      <w:r w:rsidR="009E18AB">
        <w:rPr>
          <w:i/>
          <w:iCs/>
          <w:sz w:val="20"/>
          <w:szCs w:val="20"/>
        </w:rPr>
        <w:t>. Elle a été béatifiée par Pie XII en 1957.</w:t>
      </w:r>
    </w:p>
    <w:p w14:paraId="48EBFA6D" w14:textId="77777777" w:rsidR="00A22DEC" w:rsidRDefault="00A22DEC" w:rsidP="00442E05"/>
    <w:p w14:paraId="49235081" w14:textId="311D291A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9E18AB">
        <w:rPr>
          <w:i/>
          <w:iCs/>
          <w:color w:val="D81223"/>
          <w:sz w:val="24"/>
          <w:szCs w:val="24"/>
        </w:rPr>
        <w:t>saints et saintes</w:t>
      </w:r>
      <w:r w:rsidR="00056332">
        <w:rPr>
          <w:i/>
          <w:iCs/>
          <w:color w:val="D81223"/>
          <w:sz w:val="24"/>
          <w:szCs w:val="24"/>
        </w:rPr>
        <w:t xml:space="preserve"> (religieuse)</w:t>
      </w:r>
      <w:r w:rsidR="00287A0F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5678F753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2E112A">
        <w:rPr>
          <w:smallCaps/>
          <w:color w:val="D81223"/>
          <w:sz w:val="28"/>
          <w:szCs w:val="28"/>
        </w:rPr>
        <w:tab/>
      </w:r>
      <w:r w:rsidR="002E112A">
        <w:rPr>
          <w:smallCaps/>
          <w:color w:val="D81223"/>
          <w:sz w:val="28"/>
          <w:szCs w:val="28"/>
        </w:rPr>
        <w:tab/>
      </w:r>
      <w:r w:rsidR="002E112A">
        <w:rPr>
          <w:color w:val="000000" w:themeColor="text1"/>
          <w:sz w:val="20"/>
          <w:szCs w:val="20"/>
        </w:rPr>
        <w:t>C</w:t>
      </w:r>
      <w:r w:rsidR="002E112A" w:rsidRPr="005518D0">
        <w:rPr>
          <w:color w:val="000000" w:themeColor="text1"/>
          <w:sz w:val="20"/>
          <w:szCs w:val="20"/>
        </w:rPr>
        <w:t xml:space="preserve">f. </w:t>
      </w:r>
      <w:r w:rsidR="002E112A">
        <w:rPr>
          <w:color w:val="000000" w:themeColor="text1"/>
          <w:sz w:val="20"/>
          <w:szCs w:val="20"/>
        </w:rPr>
        <w:t>He 11, 27</w:t>
      </w:r>
    </w:p>
    <w:p w14:paraId="73357F2A" w14:textId="6781D209" w:rsidR="00201B4B" w:rsidRPr="00C240EC" w:rsidRDefault="00055AEC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Regardant l’invisible comme si elle le voyait, Marie de la Providence vécut dans l’attente du Seigneur Jésus, joie éternelle des saints.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 w:rsidRPr="00AE0FBF">
        <w:rPr>
          <w:smallCaps/>
          <w:color w:val="D81223"/>
          <w:sz w:val="28"/>
          <w:szCs w:val="28"/>
        </w:rPr>
        <w:t>Priè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B5CD3EF" w14:textId="30F97583" w:rsidR="00AE0FBF" w:rsidRPr="00AE0FBF" w:rsidRDefault="00AE0FBF" w:rsidP="00AE0FBF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AE0FBF">
        <w:rPr>
          <w:color w:val="D81223"/>
          <w:position w:val="-12"/>
          <w:sz w:val="143"/>
          <w:szCs w:val="28"/>
        </w:rPr>
        <w:t>D</w:t>
      </w:r>
    </w:p>
    <w:p w14:paraId="57C3A6E4" w14:textId="45E65937" w:rsidR="00760DB2" w:rsidRDefault="00AE0FBF" w:rsidP="00AE0FBF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ieu dont l’amour est inlassable,</w:t>
      </w:r>
    </w:p>
    <w:p w14:paraId="7A738015" w14:textId="63135860" w:rsidR="00AE0FBF" w:rsidRDefault="000E188D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AE0FBF">
        <w:rPr>
          <w:sz w:val="28"/>
          <w:szCs w:val="28"/>
        </w:rPr>
        <w:t>u</w:t>
      </w:r>
      <w:proofErr w:type="gramEnd"/>
      <w:r w:rsidR="00AE0FBF">
        <w:rPr>
          <w:sz w:val="28"/>
          <w:szCs w:val="28"/>
        </w:rPr>
        <w:t xml:space="preserve"> as suscité au cœur de la bienheureuse Marie</w:t>
      </w:r>
    </w:p>
    <w:p w14:paraId="6552ADBA" w14:textId="3D5BB145" w:rsidR="00AE0FBF" w:rsidRDefault="000E188D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</w:t>
      </w:r>
      <w:r w:rsidR="00AE0FBF">
        <w:rPr>
          <w:sz w:val="28"/>
          <w:szCs w:val="28"/>
        </w:rPr>
        <w:t>ne</w:t>
      </w:r>
      <w:proofErr w:type="gramEnd"/>
      <w:r w:rsidR="00AE0FBF">
        <w:rPr>
          <w:sz w:val="28"/>
          <w:szCs w:val="28"/>
        </w:rPr>
        <w:t xml:space="preserve"> confiance absolue en ta Providence ; </w:t>
      </w:r>
    </w:p>
    <w:p w14:paraId="3EFDECD7" w14:textId="463B8D6E" w:rsidR="00AE0FBF" w:rsidRDefault="00AE0FBF" w:rsidP="009E586D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Accorde-nous, par son intercession,</w:t>
      </w:r>
    </w:p>
    <w:p w14:paraId="20740751" w14:textId="4DDAA7D2" w:rsidR="00AE0FBF" w:rsidRDefault="000E188D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AE0FBF">
        <w:rPr>
          <w:sz w:val="28"/>
          <w:szCs w:val="28"/>
        </w:rPr>
        <w:t>a</w:t>
      </w:r>
      <w:proofErr w:type="gramEnd"/>
      <w:r w:rsidR="00AE0FBF">
        <w:rPr>
          <w:sz w:val="28"/>
          <w:szCs w:val="28"/>
        </w:rPr>
        <w:t xml:space="preserve"> grâce de ne jamais douter</w:t>
      </w:r>
    </w:p>
    <w:p w14:paraId="1018367F" w14:textId="34EE0810" w:rsidR="00AE0FBF" w:rsidRPr="00C240EC" w:rsidRDefault="000E188D" w:rsidP="00AE0FBF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AE0FBF">
        <w:rPr>
          <w:sz w:val="28"/>
          <w:szCs w:val="28"/>
        </w:rPr>
        <w:t>e</w:t>
      </w:r>
      <w:proofErr w:type="gramEnd"/>
      <w:r w:rsidR="00AE0FBF">
        <w:rPr>
          <w:sz w:val="28"/>
          <w:szCs w:val="28"/>
        </w:rPr>
        <w:t xml:space="preserve"> ta bonté paternelle</w:t>
      </w:r>
    </w:p>
    <w:p w14:paraId="18A05789" w14:textId="53216A9D" w:rsidR="00C240EC" w:rsidRPr="00C240EC" w:rsidRDefault="00C240EC" w:rsidP="009E586D">
      <w:pPr>
        <w:ind w:left="1560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AE0FBF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6A78B4A" w14:textId="77777777" w:rsidR="00040244" w:rsidRDefault="00040244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DB69176" w14:textId="737E8A22" w:rsidR="00EE1064" w:rsidRPr="008B2134" w:rsidRDefault="000E188D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8B2134">
        <w:rPr>
          <w:sz w:val="24"/>
          <w:szCs w:val="24"/>
        </w:rPr>
        <w:t>« Celui qui a mis</w:t>
      </w:r>
      <w:r w:rsidR="008B2134" w:rsidRPr="008B2134">
        <w:rPr>
          <w:sz w:val="24"/>
          <w:szCs w:val="24"/>
        </w:rPr>
        <w:t xml:space="preserve"> s</w:t>
      </w:r>
      <w:r w:rsidR="008B2134">
        <w:rPr>
          <w:sz w:val="24"/>
          <w:szCs w:val="24"/>
        </w:rPr>
        <w:t>a confiance dans le Seigneur a-t-il été déçu ? » ; « Cherchez d’abord le Royaume de Dieu et sa justice, et tout le reste vous sera donné par surcroît</w:t>
      </w:r>
      <w:r w:rsidR="00EA4A45">
        <w:rPr>
          <w:sz w:val="24"/>
          <w:szCs w:val="24"/>
        </w:rPr>
        <w:t> ». Ces paroles de l’Écriture expriment l’attitude profonde de Marie de la Procidence devant le Seigneur.</w:t>
      </w:r>
    </w:p>
    <w:p w14:paraId="48072F94" w14:textId="20B00C8C" w:rsidR="001647C1" w:rsidRDefault="008514CD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  <w:r>
        <w:rPr>
          <w:sz w:val="24"/>
          <w:szCs w:val="24"/>
        </w:rPr>
        <w:t>Si 2</w:t>
      </w:r>
      <w:r w:rsidR="009F4DF5" w:rsidRPr="00EA4A45">
        <w:rPr>
          <w:sz w:val="24"/>
          <w:szCs w:val="24"/>
        </w:rPr>
        <w:t xml:space="preserve">, </w:t>
      </w:r>
      <w:r>
        <w:rPr>
          <w:sz w:val="20"/>
          <w:szCs w:val="20"/>
        </w:rPr>
        <w:t>7-11</w:t>
      </w:r>
      <w:r w:rsidR="00CD3896" w:rsidRPr="00EA4A45">
        <w:rPr>
          <w:sz w:val="24"/>
          <w:szCs w:val="24"/>
        </w:rPr>
        <w:t xml:space="preserve">    |    Ps </w:t>
      </w:r>
      <w:r w:rsidR="006E639E">
        <w:rPr>
          <w:sz w:val="24"/>
          <w:szCs w:val="24"/>
        </w:rPr>
        <w:t>12</w:t>
      </w:r>
      <w:r w:rsidR="00CD3896" w:rsidRPr="00EA4A45">
        <w:rPr>
          <w:sz w:val="24"/>
          <w:szCs w:val="24"/>
        </w:rPr>
        <w:t xml:space="preserve">9    |    </w:t>
      </w:r>
      <w:r w:rsidR="005C7850" w:rsidRPr="00EA4A45">
        <w:rPr>
          <w:sz w:val="24"/>
          <w:szCs w:val="24"/>
        </w:rPr>
        <w:t>Mt</w:t>
      </w:r>
      <w:r w:rsidR="00CD3896" w:rsidRPr="00EA4A45">
        <w:rPr>
          <w:sz w:val="24"/>
          <w:szCs w:val="24"/>
        </w:rPr>
        <w:t xml:space="preserve"> </w:t>
      </w:r>
      <w:r w:rsidR="006E639E">
        <w:rPr>
          <w:sz w:val="24"/>
          <w:szCs w:val="24"/>
        </w:rPr>
        <w:t>6</w:t>
      </w:r>
      <w:r w:rsidR="00CD3896" w:rsidRPr="00EA4A45">
        <w:rPr>
          <w:sz w:val="24"/>
          <w:szCs w:val="24"/>
        </w:rPr>
        <w:t xml:space="preserve">, </w:t>
      </w:r>
      <w:r w:rsidR="006E639E">
        <w:rPr>
          <w:sz w:val="20"/>
          <w:szCs w:val="20"/>
        </w:rPr>
        <w:t>31-34</w:t>
      </w:r>
    </w:p>
    <w:p w14:paraId="12699B6D" w14:textId="10A5896E" w:rsidR="006E639E" w:rsidRPr="006E639E" w:rsidRDefault="00925CB4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Psaume : R/ Je mets mon espoir dans le Seigneur ; Versets : 1-2, 3-4, 5ac</w:t>
      </w:r>
      <w:r w:rsidR="00583B22">
        <w:rPr>
          <w:sz w:val="24"/>
          <w:szCs w:val="24"/>
        </w:rPr>
        <w:t>, 6ab, 7bc-8.</w:t>
      </w:r>
    </w:p>
    <w:sectPr w:rsidR="006E639E" w:rsidRPr="006E639E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C814" w14:textId="77777777" w:rsidR="005E0FC7" w:rsidRDefault="005E0FC7" w:rsidP="00623813">
      <w:pPr>
        <w:spacing w:after="0" w:line="240" w:lineRule="auto"/>
      </w:pPr>
      <w:r>
        <w:separator/>
      </w:r>
    </w:p>
  </w:endnote>
  <w:endnote w:type="continuationSeparator" w:id="0">
    <w:p w14:paraId="568A914D" w14:textId="77777777" w:rsidR="005E0FC7" w:rsidRDefault="005E0FC7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DAE1" w14:textId="77777777" w:rsidR="005E0FC7" w:rsidRDefault="005E0FC7" w:rsidP="00623813">
      <w:pPr>
        <w:spacing w:after="0" w:line="240" w:lineRule="auto"/>
      </w:pPr>
      <w:r>
        <w:separator/>
      </w:r>
    </w:p>
  </w:footnote>
  <w:footnote w:type="continuationSeparator" w:id="0">
    <w:p w14:paraId="1037E30B" w14:textId="77777777" w:rsidR="005E0FC7" w:rsidRDefault="005E0FC7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354A8CAB" w:rsidR="004E09CA" w:rsidRPr="0011785A" w:rsidRDefault="00583B22" w:rsidP="004E09CA">
    <w:pPr>
      <w:pStyle w:val="En-tte"/>
      <w:rPr>
        <w:color w:val="373366"/>
      </w:rPr>
    </w:pPr>
    <w:r>
      <w:rPr>
        <w:color w:val="373366"/>
      </w:rPr>
      <w:t>7 février – Bienheureuse Marie de la Providence</w:t>
    </w: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5E1B9A81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A11">
      <w:rPr>
        <w:color w:val="373366"/>
      </w:rPr>
      <w:t xml:space="preserve">7 février – </w:t>
    </w:r>
    <w:r w:rsidR="005203B1">
      <w:rPr>
        <w:color w:val="373366"/>
      </w:rPr>
      <w:t>Bienheureuse Marie de la Providence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55AEC"/>
    <w:rsid w:val="00055D8D"/>
    <w:rsid w:val="00056332"/>
    <w:rsid w:val="000603C2"/>
    <w:rsid w:val="00080642"/>
    <w:rsid w:val="000D28E5"/>
    <w:rsid w:val="000D4293"/>
    <w:rsid w:val="000D633A"/>
    <w:rsid w:val="000E188D"/>
    <w:rsid w:val="000E1F0D"/>
    <w:rsid w:val="000E746E"/>
    <w:rsid w:val="000F52A6"/>
    <w:rsid w:val="001047F7"/>
    <w:rsid w:val="00111410"/>
    <w:rsid w:val="00116592"/>
    <w:rsid w:val="0011785A"/>
    <w:rsid w:val="001647C1"/>
    <w:rsid w:val="00196E75"/>
    <w:rsid w:val="001B2471"/>
    <w:rsid w:val="001C53CF"/>
    <w:rsid w:val="001D067E"/>
    <w:rsid w:val="00201B4B"/>
    <w:rsid w:val="00203625"/>
    <w:rsid w:val="00205B72"/>
    <w:rsid w:val="002726F4"/>
    <w:rsid w:val="0028150A"/>
    <w:rsid w:val="00287A0F"/>
    <w:rsid w:val="002923C7"/>
    <w:rsid w:val="002C03B2"/>
    <w:rsid w:val="002D6F86"/>
    <w:rsid w:val="002E0A20"/>
    <w:rsid w:val="002E112A"/>
    <w:rsid w:val="002F12E6"/>
    <w:rsid w:val="00320874"/>
    <w:rsid w:val="003234ED"/>
    <w:rsid w:val="00333D3B"/>
    <w:rsid w:val="00336869"/>
    <w:rsid w:val="00370E9C"/>
    <w:rsid w:val="003749E5"/>
    <w:rsid w:val="003B3BE4"/>
    <w:rsid w:val="003D7D78"/>
    <w:rsid w:val="00442E05"/>
    <w:rsid w:val="00477DCB"/>
    <w:rsid w:val="004B069A"/>
    <w:rsid w:val="004B5B31"/>
    <w:rsid w:val="004C448A"/>
    <w:rsid w:val="004D6F6A"/>
    <w:rsid w:val="004E09CA"/>
    <w:rsid w:val="004F31DD"/>
    <w:rsid w:val="00505915"/>
    <w:rsid w:val="00505C22"/>
    <w:rsid w:val="005203B1"/>
    <w:rsid w:val="005228BA"/>
    <w:rsid w:val="00523166"/>
    <w:rsid w:val="00523EC8"/>
    <w:rsid w:val="005518D0"/>
    <w:rsid w:val="00565F0A"/>
    <w:rsid w:val="00566728"/>
    <w:rsid w:val="00583B22"/>
    <w:rsid w:val="005863C8"/>
    <w:rsid w:val="00590F32"/>
    <w:rsid w:val="005915E1"/>
    <w:rsid w:val="005B3081"/>
    <w:rsid w:val="005C7850"/>
    <w:rsid w:val="005D56B8"/>
    <w:rsid w:val="005E0FC7"/>
    <w:rsid w:val="005F70C5"/>
    <w:rsid w:val="00616BD0"/>
    <w:rsid w:val="00623813"/>
    <w:rsid w:val="006320A3"/>
    <w:rsid w:val="006324E2"/>
    <w:rsid w:val="0067737D"/>
    <w:rsid w:val="0068015C"/>
    <w:rsid w:val="006D2ABB"/>
    <w:rsid w:val="006D5A4C"/>
    <w:rsid w:val="006E3C33"/>
    <w:rsid w:val="006E589E"/>
    <w:rsid w:val="006E639E"/>
    <w:rsid w:val="0070720D"/>
    <w:rsid w:val="00740516"/>
    <w:rsid w:val="00743E3F"/>
    <w:rsid w:val="00760DB2"/>
    <w:rsid w:val="0079470C"/>
    <w:rsid w:val="007B5E9B"/>
    <w:rsid w:val="007D33EB"/>
    <w:rsid w:val="007F3C69"/>
    <w:rsid w:val="00811400"/>
    <w:rsid w:val="00834802"/>
    <w:rsid w:val="008514CD"/>
    <w:rsid w:val="00852AC2"/>
    <w:rsid w:val="00861E77"/>
    <w:rsid w:val="00864BD5"/>
    <w:rsid w:val="0086582D"/>
    <w:rsid w:val="00875F4D"/>
    <w:rsid w:val="008A0D04"/>
    <w:rsid w:val="008B2134"/>
    <w:rsid w:val="008D0379"/>
    <w:rsid w:val="008D3279"/>
    <w:rsid w:val="008F007E"/>
    <w:rsid w:val="008F2B3A"/>
    <w:rsid w:val="008F416A"/>
    <w:rsid w:val="00925CB4"/>
    <w:rsid w:val="009522D1"/>
    <w:rsid w:val="009767DF"/>
    <w:rsid w:val="00982361"/>
    <w:rsid w:val="00994397"/>
    <w:rsid w:val="009A734E"/>
    <w:rsid w:val="009E18AB"/>
    <w:rsid w:val="009E586D"/>
    <w:rsid w:val="009F390F"/>
    <w:rsid w:val="009F4DF5"/>
    <w:rsid w:val="00A20257"/>
    <w:rsid w:val="00A22DEC"/>
    <w:rsid w:val="00A276D9"/>
    <w:rsid w:val="00A47A11"/>
    <w:rsid w:val="00A52544"/>
    <w:rsid w:val="00A864B8"/>
    <w:rsid w:val="00AB0881"/>
    <w:rsid w:val="00AC79EB"/>
    <w:rsid w:val="00AE0FBF"/>
    <w:rsid w:val="00B169CD"/>
    <w:rsid w:val="00B3126C"/>
    <w:rsid w:val="00B608EF"/>
    <w:rsid w:val="00B74A28"/>
    <w:rsid w:val="00B91D75"/>
    <w:rsid w:val="00BB263B"/>
    <w:rsid w:val="00BB46CC"/>
    <w:rsid w:val="00BE1C17"/>
    <w:rsid w:val="00BE26AE"/>
    <w:rsid w:val="00BE6C0E"/>
    <w:rsid w:val="00BF4F70"/>
    <w:rsid w:val="00BF7920"/>
    <w:rsid w:val="00C240EC"/>
    <w:rsid w:val="00C43AEE"/>
    <w:rsid w:val="00C45B90"/>
    <w:rsid w:val="00C537E5"/>
    <w:rsid w:val="00C669BB"/>
    <w:rsid w:val="00C66BFC"/>
    <w:rsid w:val="00C7059E"/>
    <w:rsid w:val="00C739EC"/>
    <w:rsid w:val="00C76AE6"/>
    <w:rsid w:val="00CB3244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A35BD"/>
    <w:rsid w:val="00DF405A"/>
    <w:rsid w:val="00E020C7"/>
    <w:rsid w:val="00E131FD"/>
    <w:rsid w:val="00E153BA"/>
    <w:rsid w:val="00E17487"/>
    <w:rsid w:val="00E66433"/>
    <w:rsid w:val="00EA4A45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335A7"/>
    <w:rsid w:val="00F40BB1"/>
    <w:rsid w:val="00F43628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116</cp:revision>
  <cp:lastPrinted>2025-12-23T20:24:00Z</cp:lastPrinted>
  <dcterms:created xsi:type="dcterms:W3CDTF">2024-02-29T14:59:00Z</dcterms:created>
  <dcterms:modified xsi:type="dcterms:W3CDTF">2026-01-26T14:27:00Z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